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eastAsia="宋体"/>
          <w:b/>
          <w:sz w:val="72"/>
          <w:szCs w:val="72"/>
          <w:lang w:eastAsia="zh-CN"/>
        </w:rPr>
      </w:pPr>
      <w:r>
        <w:rPr>
          <w:rFonts w:hint="eastAsia" w:ascii="宋体" w:hAnsi="宋体"/>
          <w:b/>
          <w:sz w:val="72"/>
          <w:szCs w:val="72"/>
        </w:rPr>
        <w:t>梨树县</w:t>
      </w:r>
      <w:r>
        <w:rPr>
          <w:rFonts w:hint="eastAsia" w:ascii="宋体" w:hAnsi="宋体"/>
          <w:b/>
          <w:sz w:val="72"/>
          <w:szCs w:val="72"/>
          <w:lang w:eastAsia="zh-CN"/>
        </w:rPr>
        <w:t>林海镇中学</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sz w:val="32"/>
          <w:szCs w:val="32"/>
        </w:rPr>
      </w:pPr>
      <w:r>
        <w:rPr>
          <w:rFonts w:hint="eastAsia" w:ascii="仿宋" w:hAnsi="仿宋" w:eastAsia="仿宋" w:cs="仿宋"/>
          <w:color w:val="000000"/>
          <w:sz w:val="32"/>
          <w:szCs w:val="32"/>
        </w:rPr>
        <w:t>贯彻落实《中华人民共和国义务教育法》，执行国家教育教学标准，开展基础教育工作，对适龄儿童、少年实施素质教育；按照确定的教育教学内容和课程设置开展并完成面向全体学生，符合教育规律和学生身心发展特点的教育教学活动，促进学生德智体美劳等全面发展；培养学生形成良好的学习习惯，建立健全安全制度和应急机制，进行安全教育，消除安全隐患；维护学生和教职工的合法权益。</w:t>
      </w:r>
    </w:p>
    <w:p>
      <w:pPr>
        <w:rPr>
          <w:sz w:val="32"/>
          <w:szCs w:val="32"/>
        </w:rPr>
      </w:pPr>
      <w:r>
        <w:rPr>
          <w:sz w:val="32"/>
          <w:szCs w:val="32"/>
        </w:rPr>
        <w:t xml:space="preserve">    </w:t>
      </w:r>
      <w:r>
        <w:rPr>
          <w:rFonts w:hint="eastAsia"/>
          <w:sz w:val="32"/>
          <w:szCs w:val="32"/>
        </w:rPr>
        <w:t>二、机构设置</w:t>
      </w:r>
      <w:r>
        <w:t xml:space="preserve">    </w:t>
      </w:r>
    </w:p>
    <w:p>
      <w:pPr>
        <w:tabs>
          <w:tab w:val="left" w:pos="690"/>
        </w:tabs>
        <w:rPr>
          <w:rFonts w:hint="eastAsia" w:ascii="宋体" w:eastAsia="宋体"/>
          <w:sz w:val="32"/>
          <w:szCs w:val="32"/>
          <w:lang w:eastAsia="zh-CN"/>
        </w:rPr>
      </w:pPr>
      <w:r>
        <w:rPr>
          <w:sz w:val="32"/>
          <w:szCs w:val="32"/>
        </w:rPr>
        <w:tab/>
      </w:r>
      <w:r>
        <w:rPr>
          <w:rFonts w:hint="eastAsia"/>
          <w:sz w:val="32"/>
          <w:szCs w:val="32"/>
        </w:rPr>
        <w:t>根据上述职责，梨树县</w:t>
      </w:r>
      <w:r>
        <w:rPr>
          <w:rFonts w:hint="eastAsia" w:ascii="宋体" w:hAnsi="宋体"/>
          <w:sz w:val="32"/>
          <w:szCs w:val="32"/>
          <w:lang w:eastAsia="zh-CN"/>
        </w:rPr>
        <w:t>林海镇中学</w:t>
      </w:r>
      <w:r>
        <w:rPr>
          <w:rFonts w:hint="eastAsia"/>
          <w:sz w:val="32"/>
          <w:szCs w:val="32"/>
        </w:rPr>
        <w:t>内设</w:t>
      </w:r>
      <w:r>
        <w:rPr>
          <w:rFonts w:hint="eastAsia"/>
          <w:sz w:val="32"/>
          <w:szCs w:val="32"/>
          <w:lang w:val="en-US" w:eastAsia="zh-CN"/>
        </w:rPr>
        <w:t>0</w:t>
      </w:r>
      <w:r>
        <w:rPr>
          <w:rFonts w:hint="eastAsia"/>
          <w:sz w:val="32"/>
          <w:szCs w:val="32"/>
        </w:rPr>
        <w:t xml:space="preserve"> 个机构</w:t>
      </w:r>
      <w:r>
        <w:rPr>
          <w:rFonts w:hint="eastAsia"/>
          <w:sz w:val="32"/>
          <w:szCs w:val="32"/>
          <w:lang w:eastAsia="zh-CN"/>
        </w:rPr>
        <w:t>。</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ind w:firstLine="640"/>
        <w:rPr>
          <w:rFonts w:hint="default" w:ascii="宋体" w:hAnsi="宋体"/>
          <w:sz w:val="32"/>
          <w:szCs w:val="32"/>
          <w:lang w:val="en-US" w:eastAsia="zh-CN"/>
        </w:rPr>
      </w:pP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690"/>
        </w:tabs>
        <w:ind w:firstLine="640"/>
        <w:rPr>
          <w:rFonts w:hint="default" w:ascii="宋体" w:hAnsi="宋体"/>
          <w:sz w:val="32"/>
          <w:szCs w:val="32"/>
          <w:lang w:val="en-US" w:eastAsia="zh-CN"/>
        </w:rPr>
      </w:pPr>
      <w:r>
        <w:rPr>
          <w:rFonts w:hint="eastAsia" w:ascii="宋体" w:hAnsi="宋体"/>
          <w:sz w:val="32"/>
          <w:szCs w:val="32"/>
          <w:lang w:val="en-US" w:eastAsia="zh-CN"/>
        </w:rPr>
        <w:t>1、收支预算表</w:t>
      </w:r>
    </w:p>
    <w:p>
      <w:pPr>
        <w:tabs>
          <w:tab w:val="left" w:pos="690"/>
        </w:tabs>
        <w:ind w:firstLine="640"/>
      </w:pPr>
      <w:r>
        <w:drawing>
          <wp:inline distT="0" distB="0" distL="114300" distR="114300">
            <wp:extent cx="5267960" cy="3999230"/>
            <wp:effectExtent l="0" t="0" r="889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67960" cy="3999230"/>
                    </a:xfrm>
                    <a:prstGeom prst="rect">
                      <a:avLst/>
                    </a:prstGeom>
                    <a:noFill/>
                    <a:ln>
                      <a:noFill/>
                    </a:ln>
                  </pic:spPr>
                </pic:pic>
              </a:graphicData>
            </a:graphic>
          </wp:inline>
        </w:drawing>
      </w:r>
    </w:p>
    <w:p>
      <w:pPr>
        <w:numPr>
          <w:ilvl w:val="0"/>
          <w:numId w:val="4"/>
        </w:numPr>
        <w:tabs>
          <w:tab w:val="left" w:pos="690"/>
        </w:tabs>
        <w:ind w:firstLine="640"/>
        <w:rPr>
          <w:rFonts w:hint="eastAsia"/>
          <w:lang w:val="en-US" w:eastAsia="zh-CN"/>
        </w:rPr>
      </w:pPr>
      <w:r>
        <w:rPr>
          <w:rFonts w:hint="eastAsia"/>
          <w:lang w:val="en-US" w:eastAsia="zh-CN"/>
        </w:rPr>
        <w:t>收入预算表</w:t>
      </w:r>
    </w:p>
    <w:p>
      <w:pPr>
        <w:numPr>
          <w:ilvl w:val="0"/>
          <w:numId w:val="0"/>
        </w:numPr>
        <w:tabs>
          <w:tab w:val="left" w:pos="690"/>
        </w:tabs>
      </w:pPr>
      <w:r>
        <w:drawing>
          <wp:inline distT="0" distB="0" distL="114300" distR="114300">
            <wp:extent cx="5271770" cy="5964555"/>
            <wp:effectExtent l="0" t="0" r="5080" b="171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271770" cy="5964555"/>
                    </a:xfrm>
                    <a:prstGeom prst="rect">
                      <a:avLst/>
                    </a:prstGeom>
                    <a:noFill/>
                    <a:ln>
                      <a:noFill/>
                    </a:ln>
                  </pic:spPr>
                </pic:pic>
              </a:graphicData>
            </a:graphic>
          </wp:inline>
        </w:drawing>
      </w:r>
    </w:p>
    <w:p>
      <w:pPr>
        <w:numPr>
          <w:ilvl w:val="0"/>
          <w:numId w:val="4"/>
        </w:numPr>
        <w:tabs>
          <w:tab w:val="left" w:pos="690"/>
        </w:tabs>
        <w:ind w:left="0" w:leftChars="0" w:firstLine="640" w:firstLineChars="0"/>
        <w:rPr>
          <w:rFonts w:hint="eastAsia"/>
          <w:lang w:val="en-US" w:eastAsia="zh-CN"/>
        </w:rPr>
      </w:pPr>
      <w:r>
        <w:rPr>
          <w:rFonts w:hint="eastAsia"/>
          <w:lang w:val="en-US" w:eastAsia="zh-CN"/>
        </w:rPr>
        <w:t>支出预算表</w:t>
      </w:r>
    </w:p>
    <w:p>
      <w:pPr>
        <w:numPr>
          <w:ilvl w:val="0"/>
          <w:numId w:val="0"/>
        </w:numPr>
        <w:tabs>
          <w:tab w:val="left" w:pos="690"/>
        </w:tabs>
        <w:ind w:left="640" w:leftChars="0"/>
      </w:pPr>
      <w:r>
        <w:drawing>
          <wp:inline distT="0" distB="0" distL="114300" distR="114300">
            <wp:extent cx="5268595" cy="5804535"/>
            <wp:effectExtent l="0" t="0" r="8255"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5268595" cy="5804535"/>
                    </a:xfrm>
                    <a:prstGeom prst="rect">
                      <a:avLst/>
                    </a:prstGeom>
                    <a:noFill/>
                    <a:ln>
                      <a:noFill/>
                    </a:ln>
                  </pic:spPr>
                </pic:pic>
              </a:graphicData>
            </a:graphic>
          </wp:inline>
        </w:drawing>
      </w:r>
    </w:p>
    <w:p>
      <w:pPr>
        <w:numPr>
          <w:ilvl w:val="0"/>
          <w:numId w:val="4"/>
        </w:numPr>
        <w:tabs>
          <w:tab w:val="left" w:pos="690"/>
        </w:tabs>
        <w:ind w:left="0" w:leftChars="0" w:firstLine="640" w:firstLineChars="0"/>
        <w:rPr>
          <w:rFonts w:hint="eastAsia"/>
          <w:lang w:val="en-US" w:eastAsia="zh-CN"/>
        </w:rPr>
      </w:pPr>
      <w:r>
        <w:rPr>
          <w:rFonts w:hint="eastAsia"/>
          <w:lang w:val="en-US" w:eastAsia="zh-CN"/>
        </w:rPr>
        <w:t>财政拨款收支预算表</w:t>
      </w:r>
    </w:p>
    <w:p>
      <w:pPr>
        <w:numPr>
          <w:ilvl w:val="0"/>
          <w:numId w:val="0"/>
        </w:numPr>
        <w:tabs>
          <w:tab w:val="left" w:pos="690"/>
        </w:tabs>
        <w:ind w:left="640" w:leftChars="0"/>
      </w:pPr>
      <w:r>
        <w:drawing>
          <wp:inline distT="0" distB="0" distL="114300" distR="114300">
            <wp:extent cx="5270500" cy="4249420"/>
            <wp:effectExtent l="0" t="0" r="6350" b="1778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7"/>
                    <a:stretch>
                      <a:fillRect/>
                    </a:stretch>
                  </pic:blipFill>
                  <pic:spPr>
                    <a:xfrm>
                      <a:off x="0" y="0"/>
                      <a:ext cx="5270500" cy="4249420"/>
                    </a:xfrm>
                    <a:prstGeom prst="rect">
                      <a:avLst/>
                    </a:prstGeom>
                    <a:noFill/>
                    <a:ln>
                      <a:noFill/>
                    </a:ln>
                  </pic:spPr>
                </pic:pic>
              </a:graphicData>
            </a:graphic>
          </wp:inline>
        </w:drawing>
      </w:r>
    </w:p>
    <w:p>
      <w:pPr>
        <w:numPr>
          <w:ilvl w:val="0"/>
          <w:numId w:val="4"/>
        </w:numPr>
        <w:tabs>
          <w:tab w:val="left" w:pos="690"/>
        </w:tabs>
        <w:ind w:left="0" w:leftChars="0" w:firstLine="640" w:firstLineChars="0"/>
        <w:rPr>
          <w:rFonts w:hint="eastAsia"/>
          <w:lang w:val="en-US" w:eastAsia="zh-CN"/>
        </w:rPr>
      </w:pPr>
      <w:r>
        <w:rPr>
          <w:rFonts w:hint="eastAsia"/>
          <w:lang w:val="en-US" w:eastAsia="zh-CN"/>
        </w:rPr>
        <w:t>一般公共预算财政拨款功能分类支出预算表</w:t>
      </w:r>
    </w:p>
    <w:p>
      <w:pPr>
        <w:numPr>
          <w:ilvl w:val="0"/>
          <w:numId w:val="0"/>
        </w:numPr>
        <w:tabs>
          <w:tab w:val="left" w:pos="690"/>
        </w:tabs>
        <w:ind w:left="640" w:leftChars="0"/>
      </w:pPr>
      <w:r>
        <w:drawing>
          <wp:inline distT="0" distB="0" distL="114300" distR="114300">
            <wp:extent cx="5271770" cy="7260590"/>
            <wp:effectExtent l="0" t="0" r="5080" b="165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5271770" cy="7260590"/>
                    </a:xfrm>
                    <a:prstGeom prst="rect">
                      <a:avLst/>
                    </a:prstGeom>
                    <a:noFill/>
                    <a:ln>
                      <a:noFill/>
                    </a:ln>
                  </pic:spPr>
                </pic:pic>
              </a:graphicData>
            </a:graphic>
          </wp:inline>
        </w:drawing>
      </w:r>
    </w:p>
    <w:p>
      <w:pPr>
        <w:numPr>
          <w:ilvl w:val="0"/>
          <w:numId w:val="4"/>
        </w:numPr>
        <w:tabs>
          <w:tab w:val="left" w:pos="690"/>
        </w:tabs>
        <w:ind w:left="0" w:leftChars="0" w:firstLine="640" w:firstLineChars="0"/>
        <w:rPr>
          <w:rFonts w:hint="eastAsia"/>
          <w:lang w:val="en-US" w:eastAsia="zh-CN"/>
        </w:rPr>
      </w:pPr>
      <w:r>
        <w:rPr>
          <w:rFonts w:hint="eastAsia"/>
          <w:lang w:val="en-US" w:eastAsia="zh-CN"/>
        </w:rPr>
        <w:t>一般公共预算财政拨款部门经济分类支出预算表</w:t>
      </w:r>
    </w:p>
    <w:p>
      <w:pPr>
        <w:numPr>
          <w:ilvl w:val="0"/>
          <w:numId w:val="0"/>
        </w:numPr>
        <w:tabs>
          <w:tab w:val="left" w:pos="690"/>
        </w:tabs>
        <w:ind w:left="640" w:leftChars="0"/>
      </w:pPr>
      <w:r>
        <w:drawing>
          <wp:inline distT="0" distB="0" distL="114300" distR="114300">
            <wp:extent cx="5269230" cy="4489450"/>
            <wp:effectExtent l="0" t="0" r="7620" b="6350"/>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pic:cNvPicPr>
                      <a:picLocks noChangeAspect="1"/>
                    </pic:cNvPicPr>
                  </pic:nvPicPr>
                  <pic:blipFill>
                    <a:blip r:embed="rId9"/>
                    <a:stretch>
                      <a:fillRect/>
                    </a:stretch>
                  </pic:blipFill>
                  <pic:spPr>
                    <a:xfrm>
                      <a:off x="0" y="0"/>
                      <a:ext cx="5269230" cy="4489450"/>
                    </a:xfrm>
                    <a:prstGeom prst="rect">
                      <a:avLst/>
                    </a:prstGeom>
                    <a:noFill/>
                    <a:ln>
                      <a:noFill/>
                    </a:ln>
                  </pic:spPr>
                </pic:pic>
              </a:graphicData>
            </a:graphic>
          </wp:inline>
        </w:drawing>
      </w:r>
    </w:p>
    <w:p>
      <w:pPr>
        <w:numPr>
          <w:ilvl w:val="0"/>
          <w:numId w:val="4"/>
        </w:numPr>
        <w:tabs>
          <w:tab w:val="left" w:pos="690"/>
        </w:tabs>
        <w:ind w:left="0" w:leftChars="0" w:firstLine="640" w:firstLineChars="0"/>
        <w:rPr>
          <w:rFonts w:hint="eastAsia"/>
          <w:lang w:val="en-US" w:eastAsia="zh-CN"/>
        </w:rPr>
      </w:pPr>
      <w:r>
        <w:rPr>
          <w:rFonts w:hint="eastAsia"/>
          <w:lang w:val="en-US" w:eastAsia="zh-CN"/>
        </w:rPr>
        <w:t>一般公共预算财政拨款部门经济分类支出预算表</w:t>
      </w:r>
    </w:p>
    <w:p>
      <w:pPr>
        <w:numPr>
          <w:ilvl w:val="0"/>
          <w:numId w:val="0"/>
        </w:numPr>
        <w:tabs>
          <w:tab w:val="left" w:pos="690"/>
        </w:tabs>
        <w:ind w:left="640" w:leftChars="0"/>
      </w:pPr>
      <w:r>
        <w:drawing>
          <wp:inline distT="0" distB="0" distL="114300" distR="114300">
            <wp:extent cx="2914650" cy="7048500"/>
            <wp:effectExtent l="0" t="0" r="0" b="0"/>
            <wp:docPr id="1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
                    <pic:cNvPicPr>
                      <a:picLocks noChangeAspect="1"/>
                    </pic:cNvPicPr>
                  </pic:nvPicPr>
                  <pic:blipFill>
                    <a:blip r:embed="rId10"/>
                    <a:stretch>
                      <a:fillRect/>
                    </a:stretch>
                  </pic:blipFill>
                  <pic:spPr>
                    <a:xfrm>
                      <a:off x="0" y="0"/>
                      <a:ext cx="2914650" cy="7048500"/>
                    </a:xfrm>
                    <a:prstGeom prst="rect">
                      <a:avLst/>
                    </a:prstGeom>
                    <a:noFill/>
                    <a:ln>
                      <a:noFill/>
                    </a:ln>
                  </pic:spPr>
                </pic:pic>
              </a:graphicData>
            </a:graphic>
          </wp:inline>
        </w:drawing>
      </w:r>
    </w:p>
    <w:p>
      <w:pPr>
        <w:numPr>
          <w:ilvl w:val="0"/>
          <w:numId w:val="4"/>
        </w:numPr>
        <w:tabs>
          <w:tab w:val="left" w:pos="690"/>
        </w:tabs>
        <w:ind w:left="0" w:leftChars="0" w:firstLine="640" w:firstLineChars="0"/>
        <w:rPr>
          <w:rFonts w:hint="eastAsia"/>
          <w:lang w:val="en-US" w:eastAsia="zh-CN"/>
        </w:rPr>
      </w:pPr>
      <w:r>
        <w:rPr>
          <w:rFonts w:hint="eastAsia"/>
          <w:lang w:val="en-US" w:eastAsia="zh-CN"/>
        </w:rPr>
        <w:t>一般公共预算“三公”经费支出预算表</w:t>
      </w:r>
    </w:p>
    <w:p>
      <w:pPr>
        <w:numPr>
          <w:ilvl w:val="0"/>
          <w:numId w:val="0"/>
        </w:numPr>
        <w:tabs>
          <w:tab w:val="left" w:pos="690"/>
        </w:tabs>
        <w:ind w:left="640" w:leftChars="0"/>
      </w:pPr>
      <w:r>
        <w:drawing>
          <wp:inline distT="0" distB="0" distL="114300" distR="114300">
            <wp:extent cx="5269865" cy="3235325"/>
            <wp:effectExtent l="0" t="0" r="6985" b="3175"/>
            <wp:docPr id="1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
                    <pic:cNvPicPr>
                      <a:picLocks noChangeAspect="1"/>
                    </pic:cNvPicPr>
                  </pic:nvPicPr>
                  <pic:blipFill>
                    <a:blip r:embed="rId11"/>
                    <a:stretch>
                      <a:fillRect/>
                    </a:stretch>
                  </pic:blipFill>
                  <pic:spPr>
                    <a:xfrm>
                      <a:off x="0" y="0"/>
                      <a:ext cx="5269865" cy="3235325"/>
                    </a:xfrm>
                    <a:prstGeom prst="rect">
                      <a:avLst/>
                    </a:prstGeom>
                    <a:noFill/>
                    <a:ln>
                      <a:noFill/>
                    </a:ln>
                  </pic:spPr>
                </pic:pic>
              </a:graphicData>
            </a:graphic>
          </wp:inline>
        </w:drawing>
      </w:r>
      <w:bookmarkStart w:id="0" w:name="_GoBack"/>
      <w:bookmarkEnd w:id="0"/>
    </w:p>
    <w:p>
      <w:pPr>
        <w:numPr>
          <w:ilvl w:val="0"/>
          <w:numId w:val="4"/>
        </w:numPr>
        <w:tabs>
          <w:tab w:val="left" w:pos="690"/>
        </w:tabs>
        <w:ind w:left="0" w:leftChars="0" w:firstLine="640" w:firstLineChars="0"/>
        <w:rPr>
          <w:rFonts w:hint="eastAsia"/>
          <w:lang w:val="en-US" w:eastAsia="zh-CN"/>
        </w:rPr>
      </w:pPr>
      <w:r>
        <w:rPr>
          <w:rFonts w:hint="eastAsia"/>
          <w:lang w:val="en-US" w:eastAsia="zh-CN"/>
        </w:rPr>
        <w:t>政府性基金预算财政拨款支出预算表</w:t>
      </w:r>
    </w:p>
    <w:p>
      <w:pPr>
        <w:numPr>
          <w:ilvl w:val="0"/>
          <w:numId w:val="0"/>
        </w:numPr>
        <w:tabs>
          <w:tab w:val="left" w:pos="690"/>
        </w:tabs>
        <w:ind w:left="640" w:leftChars="0"/>
      </w:pPr>
      <w:r>
        <w:drawing>
          <wp:inline distT="0" distB="0" distL="114300" distR="114300">
            <wp:extent cx="5271135" cy="3599180"/>
            <wp:effectExtent l="0" t="0" r="5715"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5271135" cy="3599180"/>
                    </a:xfrm>
                    <a:prstGeom prst="rect">
                      <a:avLst/>
                    </a:prstGeom>
                    <a:noFill/>
                    <a:ln>
                      <a:noFill/>
                    </a:ln>
                  </pic:spPr>
                </pic:pic>
              </a:graphicData>
            </a:graphic>
          </wp:inline>
        </w:drawing>
      </w:r>
    </w:p>
    <w:p>
      <w:pPr>
        <w:numPr>
          <w:ilvl w:val="0"/>
          <w:numId w:val="4"/>
        </w:numPr>
        <w:tabs>
          <w:tab w:val="left" w:pos="690"/>
        </w:tabs>
        <w:ind w:left="0" w:leftChars="0" w:firstLine="640" w:firstLineChars="0"/>
        <w:rPr>
          <w:rFonts w:hint="eastAsia"/>
          <w:lang w:val="en-US" w:eastAsia="zh-CN"/>
        </w:rPr>
      </w:pPr>
      <w:r>
        <w:rPr>
          <w:rFonts w:hint="eastAsia"/>
          <w:lang w:val="en-US" w:eastAsia="zh-CN"/>
        </w:rPr>
        <w:t>部门项目支出绩效目标表</w:t>
      </w:r>
    </w:p>
    <w:p>
      <w:pPr>
        <w:numPr>
          <w:ilvl w:val="0"/>
          <w:numId w:val="0"/>
        </w:numPr>
        <w:tabs>
          <w:tab w:val="left" w:pos="690"/>
        </w:tabs>
        <w:ind w:left="640" w:leftChars="0"/>
        <w:rPr>
          <w:rFonts w:hint="default"/>
          <w:lang w:val="en-US" w:eastAsia="zh-CN"/>
        </w:rPr>
      </w:pPr>
      <w:r>
        <w:drawing>
          <wp:inline distT="0" distB="0" distL="114300" distR="114300">
            <wp:extent cx="5272405" cy="6734810"/>
            <wp:effectExtent l="0" t="0" r="4445"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3"/>
                    <a:stretch>
                      <a:fillRect/>
                    </a:stretch>
                  </pic:blipFill>
                  <pic:spPr>
                    <a:xfrm>
                      <a:off x="0" y="0"/>
                      <a:ext cx="5272405" cy="6734810"/>
                    </a:xfrm>
                    <a:prstGeom prst="rect">
                      <a:avLst/>
                    </a:prstGeom>
                    <a:noFill/>
                    <a:ln>
                      <a:noFill/>
                    </a:ln>
                  </pic:spPr>
                </pic:pic>
              </a:graphicData>
            </a:graphic>
          </wp:inline>
        </w:drawing>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按照综合预算的原则，所有收入和支出全部纳入部门预算管理。收入包括：一般公共预算拨款收入、其他收入、上年结转等；支出包括：教育支出</w:t>
      </w:r>
      <w:r>
        <w:rPr>
          <w:rFonts w:hint="eastAsia" w:ascii="宋体"/>
          <w:sz w:val="32"/>
          <w:szCs w:val="32"/>
          <w:lang w:eastAsia="zh-CN"/>
        </w:rPr>
        <w:t>、</w:t>
      </w:r>
      <w:r>
        <w:rPr>
          <w:rFonts w:hint="eastAsia" w:ascii="宋体"/>
          <w:sz w:val="32"/>
          <w:szCs w:val="32"/>
        </w:rPr>
        <w:t>社会保障和就业支出、</w:t>
      </w:r>
      <w:r>
        <w:rPr>
          <w:rFonts w:hint="eastAsia" w:ascii="宋体"/>
          <w:sz w:val="32"/>
          <w:szCs w:val="32"/>
          <w:lang w:eastAsia="zh-CN"/>
        </w:rPr>
        <w:t>卫生健康支出、商业服务业等支出、自然资源海洋气象等支出、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w:t>
      </w:r>
      <w:r>
        <w:rPr>
          <w:rFonts w:hint="eastAsia" w:ascii="宋体"/>
          <w:sz w:val="32"/>
          <w:szCs w:val="32"/>
          <w:lang w:eastAsia="zh-CN"/>
        </w:rPr>
        <w:t>入</w:t>
      </w:r>
      <w:r>
        <w:rPr>
          <w:rFonts w:hint="eastAsia" w:ascii="宋体"/>
          <w:sz w:val="32"/>
          <w:szCs w:val="32"/>
        </w:rPr>
        <w:t>总预算</w:t>
      </w:r>
      <w:r>
        <w:rPr>
          <w:rFonts w:hint="eastAsia" w:ascii="宋体"/>
          <w:sz w:val="32"/>
          <w:szCs w:val="32"/>
          <w:lang w:val="en-US" w:eastAsia="zh-CN"/>
        </w:rPr>
        <w:t>597.386158</w:t>
      </w:r>
      <w:r>
        <w:rPr>
          <w:rFonts w:hint="eastAsia" w:ascii="宋体"/>
          <w:sz w:val="32"/>
          <w:szCs w:val="32"/>
        </w:rPr>
        <w:t>万元，</w:t>
      </w:r>
      <w:r>
        <w:rPr>
          <w:rFonts w:hint="eastAsia" w:ascii="宋体"/>
          <w:sz w:val="32"/>
          <w:szCs w:val="32"/>
          <w:lang w:eastAsia="zh-CN"/>
        </w:rPr>
        <w:t>支出总预算</w:t>
      </w:r>
      <w:r>
        <w:rPr>
          <w:rFonts w:hint="eastAsia" w:ascii="宋体"/>
          <w:sz w:val="32"/>
          <w:szCs w:val="32"/>
          <w:lang w:val="en-US" w:eastAsia="zh-CN"/>
        </w:rPr>
        <w:t>597.386158</w:t>
      </w:r>
      <w:r>
        <w:rPr>
          <w:rFonts w:hint="eastAsia" w:ascii="宋体"/>
          <w:sz w:val="32"/>
          <w:szCs w:val="32"/>
        </w:rPr>
        <w:t>万元</w:t>
      </w:r>
      <w:r>
        <w:rPr>
          <w:rFonts w:hint="eastAsia" w:ascii="宋体"/>
          <w:sz w:val="32"/>
          <w:szCs w:val="32"/>
          <w:lang w:eastAsia="zh-CN"/>
        </w:rPr>
        <w:t>；</w:t>
      </w:r>
      <w:r>
        <w:rPr>
          <w:rFonts w:hint="eastAsia" w:ascii="宋体"/>
          <w:sz w:val="32"/>
          <w:szCs w:val="32"/>
        </w:rPr>
        <w:t>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年预算增加（减少）</w:t>
      </w:r>
      <w:r>
        <w:rPr>
          <w:rFonts w:hint="eastAsia" w:ascii="宋体"/>
          <w:sz w:val="32"/>
          <w:szCs w:val="32"/>
          <w:lang w:val="en-US" w:eastAsia="zh-CN"/>
        </w:rPr>
        <w:t>174.297562</w:t>
      </w:r>
      <w:r>
        <w:rPr>
          <w:rFonts w:hint="eastAsia" w:ascii="宋体"/>
          <w:sz w:val="32"/>
          <w:szCs w:val="32"/>
        </w:rPr>
        <w:t xml:space="preserve">     万元，主要原因是</w:t>
      </w:r>
      <w:r>
        <w:rPr>
          <w:rFonts w:hint="eastAsia" w:ascii="宋体"/>
          <w:sz w:val="32"/>
          <w:szCs w:val="32"/>
          <w:lang w:eastAsia="zh-CN"/>
        </w:rPr>
        <w:t>财政拨款减少</w:t>
      </w:r>
      <w:r>
        <w:rPr>
          <w:rFonts w:ascii="宋体"/>
          <w:sz w:val="32"/>
          <w:szCs w:val="32"/>
        </w:rPr>
        <w:tab/>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w:t>
      </w:r>
      <w:r>
        <w:rPr>
          <w:rFonts w:hint="eastAsia" w:ascii="宋体" w:hAnsi="宋体" w:eastAsia="宋体" w:cs="宋体"/>
          <w:i w:val="0"/>
          <w:iCs w:val="0"/>
          <w:color w:val="000000"/>
          <w:sz w:val="22"/>
          <w:szCs w:val="22"/>
          <w:u w:val="none"/>
        </w:rPr>
        <w:t>597</w:t>
      </w:r>
      <w:r>
        <w:rPr>
          <w:rFonts w:hint="eastAsia" w:ascii="宋体" w:hAnsi="宋体" w:cs="宋体"/>
          <w:i w:val="0"/>
          <w:iCs w:val="0"/>
          <w:color w:val="000000"/>
          <w:sz w:val="22"/>
          <w:szCs w:val="22"/>
          <w:u w:val="none"/>
          <w:lang w:val="en-US" w:eastAsia="zh-CN"/>
        </w:rPr>
        <w:t>.</w:t>
      </w:r>
      <w:r>
        <w:rPr>
          <w:rFonts w:hint="eastAsia" w:ascii="宋体" w:hAnsi="宋体" w:eastAsia="宋体" w:cs="宋体"/>
          <w:i w:val="0"/>
          <w:iCs w:val="0"/>
          <w:color w:val="000000"/>
          <w:sz w:val="22"/>
          <w:szCs w:val="22"/>
          <w:u w:val="none"/>
        </w:rPr>
        <w:t>386158</w:t>
      </w:r>
      <w:r>
        <w:rPr>
          <w:rFonts w:hint="eastAsia" w:ascii="宋体"/>
          <w:sz w:val="32"/>
          <w:szCs w:val="32"/>
        </w:rPr>
        <w:t>万元，其中：本年收入</w:t>
      </w:r>
      <w:r>
        <w:rPr>
          <w:rFonts w:hint="eastAsia" w:ascii="宋体" w:hAnsi="宋体" w:eastAsia="宋体" w:cs="宋体"/>
          <w:i w:val="0"/>
          <w:iCs w:val="0"/>
          <w:color w:val="000000"/>
          <w:sz w:val="22"/>
          <w:szCs w:val="22"/>
          <w:u w:val="none"/>
        </w:rPr>
        <w:t>585</w:t>
      </w:r>
      <w:r>
        <w:rPr>
          <w:rFonts w:hint="eastAsia" w:ascii="宋体" w:hAnsi="宋体" w:cs="宋体"/>
          <w:i w:val="0"/>
          <w:iCs w:val="0"/>
          <w:color w:val="000000"/>
          <w:sz w:val="22"/>
          <w:szCs w:val="22"/>
          <w:u w:val="none"/>
          <w:lang w:val="en-US" w:eastAsia="zh-CN"/>
        </w:rPr>
        <w:t>.</w:t>
      </w:r>
      <w:r>
        <w:rPr>
          <w:rFonts w:hint="eastAsia" w:ascii="宋体" w:hAnsi="宋体" w:eastAsia="宋体" w:cs="宋体"/>
          <w:i w:val="0"/>
          <w:iCs w:val="0"/>
          <w:color w:val="000000"/>
          <w:sz w:val="22"/>
          <w:szCs w:val="22"/>
          <w:u w:val="none"/>
        </w:rPr>
        <w:t>79</w:t>
      </w:r>
      <w:r>
        <w:rPr>
          <w:rFonts w:hint="eastAsia" w:ascii="宋体"/>
          <w:sz w:val="32"/>
          <w:szCs w:val="32"/>
        </w:rPr>
        <w:t xml:space="preserve"> 万元，占 </w:t>
      </w:r>
      <w:r>
        <w:rPr>
          <w:rFonts w:hint="eastAsia" w:ascii="宋体"/>
          <w:sz w:val="32"/>
          <w:szCs w:val="32"/>
          <w:lang w:val="en-US" w:eastAsia="zh-CN"/>
        </w:rPr>
        <w:t>98.06</w:t>
      </w:r>
      <w:r>
        <w:rPr>
          <w:rFonts w:hint="eastAsia" w:ascii="宋体"/>
          <w:sz w:val="32"/>
          <w:szCs w:val="32"/>
        </w:rPr>
        <w:t xml:space="preserve"> %。本年收入中，一般公共预算拨款收入</w:t>
      </w:r>
      <w:r>
        <w:rPr>
          <w:rFonts w:hint="eastAsia" w:ascii="宋体" w:hAnsi="宋体" w:eastAsia="宋体" w:cs="宋体"/>
          <w:i w:val="0"/>
          <w:iCs w:val="0"/>
          <w:color w:val="000000"/>
          <w:sz w:val="22"/>
          <w:szCs w:val="22"/>
          <w:u w:val="none"/>
        </w:rPr>
        <w:t>585</w:t>
      </w:r>
      <w:r>
        <w:rPr>
          <w:rFonts w:hint="eastAsia" w:ascii="宋体" w:hAnsi="宋体" w:cs="宋体"/>
          <w:i w:val="0"/>
          <w:iCs w:val="0"/>
          <w:color w:val="000000"/>
          <w:sz w:val="22"/>
          <w:szCs w:val="22"/>
          <w:u w:val="none"/>
          <w:lang w:val="en-US" w:eastAsia="zh-CN"/>
        </w:rPr>
        <w:t>.</w:t>
      </w:r>
      <w:r>
        <w:rPr>
          <w:rFonts w:hint="eastAsia" w:ascii="宋体" w:hAnsi="宋体" w:eastAsia="宋体" w:cs="宋体"/>
          <w:i w:val="0"/>
          <w:iCs w:val="0"/>
          <w:color w:val="000000"/>
          <w:sz w:val="22"/>
          <w:szCs w:val="22"/>
          <w:u w:val="none"/>
        </w:rPr>
        <w:t>785474</w:t>
      </w:r>
      <w:r>
        <w:rPr>
          <w:rFonts w:hint="eastAsia" w:ascii="宋体"/>
          <w:sz w:val="32"/>
          <w:szCs w:val="32"/>
        </w:rPr>
        <w:t>万元，占</w:t>
      </w:r>
      <w:r>
        <w:rPr>
          <w:rFonts w:hint="eastAsia" w:ascii="宋体"/>
          <w:sz w:val="32"/>
          <w:szCs w:val="32"/>
          <w:lang w:val="en-US" w:eastAsia="zh-CN"/>
        </w:rPr>
        <w:t>98.06</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hAnsi="宋体" w:eastAsia="宋体" w:cs="宋体"/>
          <w:i w:val="0"/>
          <w:iCs w:val="0"/>
          <w:color w:val="000000"/>
          <w:sz w:val="22"/>
          <w:szCs w:val="22"/>
          <w:u w:val="none"/>
        </w:rPr>
        <w:t>597</w:t>
      </w:r>
      <w:r>
        <w:rPr>
          <w:rFonts w:hint="eastAsia" w:ascii="宋体" w:hAnsi="宋体" w:cs="宋体"/>
          <w:i w:val="0"/>
          <w:iCs w:val="0"/>
          <w:color w:val="000000"/>
          <w:sz w:val="22"/>
          <w:szCs w:val="22"/>
          <w:u w:val="none"/>
          <w:lang w:val="en-US" w:eastAsia="zh-CN"/>
        </w:rPr>
        <w:t>.</w:t>
      </w:r>
      <w:r>
        <w:rPr>
          <w:rFonts w:hint="eastAsia" w:ascii="宋体" w:hAnsi="宋体" w:eastAsia="宋体" w:cs="宋体"/>
          <w:i w:val="0"/>
          <w:iCs w:val="0"/>
          <w:color w:val="000000"/>
          <w:sz w:val="22"/>
          <w:szCs w:val="22"/>
          <w:u w:val="none"/>
        </w:rPr>
        <w:t>386158</w:t>
      </w:r>
      <w:r>
        <w:rPr>
          <w:rFonts w:hint="eastAsia" w:ascii="宋体"/>
          <w:sz w:val="32"/>
          <w:szCs w:val="32"/>
        </w:rPr>
        <w:t>万元，其中：基本支出</w:t>
      </w:r>
      <w:r>
        <w:rPr>
          <w:rFonts w:hint="eastAsia" w:ascii="宋体" w:hAnsi="宋体" w:eastAsia="宋体" w:cs="宋体"/>
          <w:i w:val="0"/>
          <w:iCs w:val="0"/>
          <w:color w:val="000000"/>
          <w:sz w:val="22"/>
          <w:szCs w:val="22"/>
          <w:u w:val="none"/>
        </w:rPr>
        <w:t>597</w:t>
      </w:r>
      <w:r>
        <w:rPr>
          <w:rFonts w:hint="eastAsia" w:ascii="宋体" w:hAnsi="宋体" w:cs="宋体"/>
          <w:i w:val="0"/>
          <w:iCs w:val="0"/>
          <w:color w:val="000000"/>
          <w:sz w:val="22"/>
          <w:szCs w:val="22"/>
          <w:u w:val="none"/>
          <w:lang w:val="en-US" w:eastAsia="zh-CN"/>
        </w:rPr>
        <w:t>.</w:t>
      </w:r>
      <w:r>
        <w:rPr>
          <w:rFonts w:hint="eastAsia" w:ascii="宋体" w:hAnsi="宋体" w:eastAsia="宋体" w:cs="宋体"/>
          <w:i w:val="0"/>
          <w:iCs w:val="0"/>
          <w:color w:val="000000"/>
          <w:sz w:val="22"/>
          <w:szCs w:val="22"/>
          <w:u w:val="none"/>
        </w:rPr>
        <w:t>386158</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%；项目支出 </w:t>
      </w:r>
      <w:r>
        <w:rPr>
          <w:rFonts w:hint="eastAsia" w:ascii="宋体"/>
          <w:sz w:val="32"/>
          <w:szCs w:val="32"/>
          <w:lang w:val="en-US" w:eastAsia="zh-CN"/>
        </w:rPr>
        <w:t>0</w:t>
      </w:r>
      <w:r>
        <w:rPr>
          <w:rFonts w:hint="eastAsia" w:ascii="宋体"/>
          <w:sz w:val="32"/>
          <w:szCs w:val="32"/>
        </w:rPr>
        <w:t>万元，占</w:t>
      </w:r>
      <w:r>
        <w:rPr>
          <w:rFonts w:hint="eastAsia" w:ascii="宋体"/>
          <w:sz w:val="32"/>
          <w:szCs w:val="32"/>
          <w:lang w:val="en-US" w:eastAsia="zh-CN"/>
        </w:rPr>
        <w:t>0</w:t>
      </w:r>
      <w:r>
        <w:rPr>
          <w:rFonts w:hint="eastAsia" w:ascii="宋体"/>
          <w:sz w:val="32"/>
          <w:szCs w:val="32"/>
        </w:rPr>
        <w:t>%。基本支出中，人员经费</w:t>
      </w:r>
      <w:r>
        <w:rPr>
          <w:rFonts w:hint="eastAsia" w:ascii="宋体"/>
          <w:sz w:val="32"/>
          <w:szCs w:val="32"/>
          <w:lang w:val="en-US" w:eastAsia="zh-CN"/>
        </w:rPr>
        <w:t>505.316158</w:t>
      </w:r>
      <w:r>
        <w:rPr>
          <w:rFonts w:hint="eastAsia" w:ascii="宋体"/>
          <w:sz w:val="32"/>
          <w:szCs w:val="32"/>
        </w:rPr>
        <w:t>万元，占</w:t>
      </w:r>
      <w:r>
        <w:rPr>
          <w:rFonts w:hint="eastAsia" w:ascii="宋体"/>
          <w:sz w:val="32"/>
          <w:szCs w:val="32"/>
          <w:lang w:val="en-US" w:eastAsia="zh-CN"/>
        </w:rPr>
        <w:t>84.59</w:t>
      </w:r>
      <w:r>
        <w:rPr>
          <w:rFonts w:hint="eastAsia" w:ascii="宋体"/>
          <w:sz w:val="32"/>
          <w:szCs w:val="32"/>
        </w:rPr>
        <w:t xml:space="preserve"> %；公用经费</w:t>
      </w:r>
      <w:r>
        <w:rPr>
          <w:rFonts w:hint="eastAsia" w:ascii="宋体"/>
          <w:sz w:val="32"/>
          <w:szCs w:val="32"/>
          <w:lang w:val="en-US" w:eastAsia="zh-CN"/>
        </w:rPr>
        <w:t>92.07</w:t>
      </w:r>
      <w:r>
        <w:rPr>
          <w:rFonts w:hint="eastAsia" w:ascii="宋体"/>
          <w:sz w:val="32"/>
          <w:szCs w:val="32"/>
        </w:rPr>
        <w:t>万元，占</w:t>
      </w:r>
      <w:r>
        <w:rPr>
          <w:rFonts w:hint="eastAsia" w:ascii="宋体"/>
          <w:sz w:val="32"/>
          <w:szCs w:val="32"/>
          <w:lang w:val="en-US" w:eastAsia="zh-CN"/>
        </w:rPr>
        <w:t>15.41</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1185.657397</w:t>
      </w:r>
      <w:r>
        <w:rPr>
          <w:rFonts w:hint="eastAsia" w:ascii="宋体"/>
          <w:sz w:val="32"/>
          <w:szCs w:val="32"/>
        </w:rPr>
        <w:t>万元，其中：一般公共预算拨款</w:t>
      </w:r>
      <w:r>
        <w:rPr>
          <w:rFonts w:hint="eastAsia" w:ascii="宋体" w:hAnsi="宋体" w:eastAsia="宋体" w:cs="宋体"/>
          <w:i w:val="0"/>
          <w:iCs w:val="0"/>
          <w:color w:val="000000"/>
          <w:sz w:val="22"/>
          <w:szCs w:val="22"/>
          <w:u w:val="none"/>
        </w:rPr>
        <w:t>585</w:t>
      </w:r>
      <w:r>
        <w:rPr>
          <w:rFonts w:hint="eastAsia" w:ascii="宋体" w:hAnsi="宋体" w:cs="宋体"/>
          <w:i w:val="0"/>
          <w:iCs w:val="0"/>
          <w:color w:val="000000"/>
          <w:sz w:val="22"/>
          <w:szCs w:val="22"/>
          <w:u w:val="none"/>
          <w:lang w:val="en-US" w:eastAsia="zh-CN"/>
        </w:rPr>
        <w:t>.</w:t>
      </w:r>
      <w:r>
        <w:rPr>
          <w:rFonts w:hint="eastAsia" w:ascii="宋体" w:hAnsi="宋体" w:eastAsia="宋体" w:cs="宋体"/>
          <w:i w:val="0"/>
          <w:iCs w:val="0"/>
          <w:color w:val="000000"/>
          <w:sz w:val="22"/>
          <w:szCs w:val="22"/>
          <w:u w:val="none"/>
        </w:rPr>
        <w:t>785474</w:t>
      </w:r>
      <w:r>
        <w:rPr>
          <w:rFonts w:hint="eastAsia" w:ascii="宋体"/>
          <w:sz w:val="32"/>
          <w:szCs w:val="32"/>
        </w:rPr>
        <w:t>万元。支出包括：一般公共服务支出</w:t>
      </w:r>
      <w:r>
        <w:rPr>
          <w:rFonts w:hint="eastAsia" w:ascii="宋体"/>
          <w:sz w:val="32"/>
          <w:szCs w:val="32"/>
          <w:lang w:val="en-US" w:eastAsia="zh-CN"/>
        </w:rPr>
        <w:t>0</w:t>
      </w:r>
      <w:r>
        <w:rPr>
          <w:rFonts w:hint="eastAsia" w:ascii="宋体"/>
          <w:sz w:val="32"/>
          <w:szCs w:val="32"/>
        </w:rPr>
        <w:t xml:space="preserve"> 万元，</w:t>
      </w:r>
      <w:r>
        <w:rPr>
          <w:rFonts w:hint="eastAsia" w:ascii="宋体"/>
          <w:sz w:val="32"/>
          <w:szCs w:val="32"/>
          <w:lang w:eastAsia="zh-CN"/>
        </w:rPr>
        <w:t>教育支出</w:t>
      </w:r>
      <w:r>
        <w:rPr>
          <w:rFonts w:hint="eastAsia" w:ascii="宋体"/>
          <w:sz w:val="32"/>
          <w:szCs w:val="32"/>
          <w:lang w:val="en-US" w:eastAsia="zh-CN"/>
        </w:rPr>
        <w:t>476.3631</w:t>
      </w:r>
      <w:r>
        <w:rPr>
          <w:rFonts w:hint="eastAsia" w:ascii="宋体"/>
          <w:sz w:val="32"/>
          <w:szCs w:val="32"/>
          <w:lang w:eastAsia="zh-CN"/>
        </w:rPr>
        <w:t>万元，</w:t>
      </w:r>
      <w:r>
        <w:rPr>
          <w:rFonts w:hint="eastAsia" w:ascii="宋体"/>
          <w:sz w:val="32"/>
          <w:szCs w:val="32"/>
        </w:rPr>
        <w:t>社会保障和就业支出</w:t>
      </w:r>
      <w:r>
        <w:rPr>
          <w:rFonts w:hint="eastAsia" w:ascii="宋体"/>
          <w:sz w:val="32"/>
          <w:szCs w:val="32"/>
          <w:lang w:val="en-US" w:eastAsia="zh-CN"/>
        </w:rPr>
        <w:t>63.5472</w:t>
      </w:r>
      <w:r>
        <w:rPr>
          <w:rFonts w:hint="eastAsia" w:ascii="宋体"/>
          <w:sz w:val="32"/>
          <w:szCs w:val="32"/>
        </w:rPr>
        <w:t>万元</w:t>
      </w:r>
      <w:r>
        <w:rPr>
          <w:rFonts w:hint="eastAsia" w:ascii="宋体"/>
          <w:sz w:val="32"/>
          <w:szCs w:val="32"/>
          <w:lang w:eastAsia="zh-CN"/>
        </w:rPr>
        <w:t>，卫生</w:t>
      </w:r>
      <w:r>
        <w:rPr>
          <w:rFonts w:hint="eastAsia" w:ascii="宋体"/>
          <w:sz w:val="32"/>
          <w:szCs w:val="32"/>
          <w:lang w:val="en-US" w:eastAsia="zh-CN"/>
        </w:rPr>
        <w:t>25.4983万元，住房保障20.4414万元</w:t>
      </w:r>
      <w:r>
        <w:rPr>
          <w:rFonts w:hint="eastAsia" w:ascii="宋体"/>
          <w:sz w:val="32"/>
          <w:szCs w:val="32"/>
        </w:rPr>
        <w:t>等）</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hAnsi="宋体" w:eastAsia="宋体" w:cs="宋体"/>
          <w:i w:val="0"/>
          <w:iCs w:val="0"/>
          <w:color w:val="000000"/>
          <w:sz w:val="22"/>
          <w:szCs w:val="22"/>
          <w:u w:val="none"/>
        </w:rPr>
        <w:t>585</w:t>
      </w:r>
      <w:r>
        <w:rPr>
          <w:rFonts w:hint="eastAsia" w:ascii="宋体" w:hAnsi="宋体" w:cs="宋体"/>
          <w:i w:val="0"/>
          <w:iCs w:val="0"/>
          <w:color w:val="000000"/>
          <w:sz w:val="22"/>
          <w:szCs w:val="22"/>
          <w:u w:val="none"/>
          <w:lang w:val="en-US" w:eastAsia="zh-CN"/>
        </w:rPr>
        <w:t>.</w:t>
      </w:r>
      <w:r>
        <w:rPr>
          <w:rFonts w:hint="eastAsia" w:ascii="宋体" w:hAnsi="宋体" w:eastAsia="宋体" w:cs="宋体"/>
          <w:i w:val="0"/>
          <w:iCs w:val="0"/>
          <w:color w:val="000000"/>
          <w:sz w:val="22"/>
          <w:szCs w:val="22"/>
          <w:u w:val="none"/>
        </w:rPr>
        <w:t>785474</w:t>
      </w:r>
      <w:r>
        <w:rPr>
          <w:rFonts w:hint="eastAsia" w:ascii="宋体"/>
          <w:sz w:val="32"/>
          <w:szCs w:val="32"/>
        </w:rPr>
        <w:t>万元，其中：基本支出</w:t>
      </w:r>
      <w:r>
        <w:rPr>
          <w:rFonts w:hint="eastAsia" w:ascii="宋体" w:hAnsi="宋体" w:eastAsia="宋体" w:cs="宋体"/>
          <w:i w:val="0"/>
          <w:iCs w:val="0"/>
          <w:color w:val="000000"/>
          <w:sz w:val="22"/>
          <w:szCs w:val="22"/>
          <w:u w:val="none"/>
        </w:rPr>
        <w:t>599</w:t>
      </w:r>
      <w:r>
        <w:rPr>
          <w:rFonts w:hint="eastAsia" w:ascii="宋体" w:hAnsi="宋体" w:cs="宋体"/>
          <w:i w:val="0"/>
          <w:iCs w:val="0"/>
          <w:color w:val="000000"/>
          <w:sz w:val="22"/>
          <w:szCs w:val="22"/>
          <w:u w:val="none"/>
          <w:lang w:val="en-US" w:eastAsia="zh-CN"/>
        </w:rPr>
        <w:t>.</w:t>
      </w:r>
      <w:r>
        <w:rPr>
          <w:rFonts w:hint="eastAsia" w:ascii="宋体" w:hAnsi="宋体" w:eastAsia="宋体" w:cs="宋体"/>
          <w:i w:val="0"/>
          <w:iCs w:val="0"/>
          <w:color w:val="000000"/>
          <w:sz w:val="22"/>
          <w:szCs w:val="22"/>
          <w:u w:val="none"/>
        </w:rPr>
        <w:t>871923</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%；项目支出</w:t>
      </w:r>
      <w:r>
        <w:rPr>
          <w:rFonts w:hint="eastAsia" w:ascii="宋体"/>
          <w:sz w:val="32"/>
          <w:szCs w:val="32"/>
          <w:lang w:val="en-US" w:eastAsia="zh-CN"/>
        </w:rPr>
        <w:t>0</w:t>
      </w:r>
      <w:r>
        <w:rPr>
          <w:rFonts w:hint="eastAsia" w:ascii="宋体"/>
          <w:sz w:val="32"/>
          <w:szCs w:val="32"/>
        </w:rPr>
        <w:t xml:space="preserve">万元，占 </w:t>
      </w:r>
      <w:r>
        <w:rPr>
          <w:rFonts w:hint="eastAsia" w:ascii="宋体"/>
          <w:sz w:val="32"/>
          <w:szCs w:val="32"/>
          <w:lang w:val="en-US" w:eastAsia="zh-CN"/>
        </w:rPr>
        <w:t>0</w:t>
      </w:r>
      <w:r>
        <w:rPr>
          <w:rFonts w:hint="eastAsia" w:ascii="宋体"/>
          <w:sz w:val="32"/>
          <w:szCs w:val="32"/>
        </w:rPr>
        <w:t>%。基本支出中，人员经费</w:t>
      </w:r>
      <w:r>
        <w:rPr>
          <w:rFonts w:hint="eastAsia" w:ascii="宋体" w:hAnsi="宋体" w:eastAsia="宋体" w:cs="宋体"/>
          <w:i w:val="0"/>
          <w:iCs w:val="0"/>
          <w:color w:val="000000"/>
          <w:sz w:val="22"/>
          <w:szCs w:val="22"/>
          <w:u w:val="none"/>
        </w:rPr>
        <w:t>501</w:t>
      </w:r>
      <w:r>
        <w:rPr>
          <w:rFonts w:hint="eastAsia" w:ascii="宋体" w:hAnsi="宋体" w:cs="宋体"/>
          <w:i w:val="0"/>
          <w:iCs w:val="0"/>
          <w:color w:val="000000"/>
          <w:sz w:val="22"/>
          <w:szCs w:val="22"/>
          <w:u w:val="none"/>
          <w:lang w:val="en-US" w:eastAsia="zh-CN"/>
        </w:rPr>
        <w:t>.</w:t>
      </w:r>
      <w:r>
        <w:rPr>
          <w:rFonts w:hint="eastAsia" w:ascii="宋体" w:hAnsi="宋体" w:eastAsia="宋体" w:cs="宋体"/>
          <w:i w:val="0"/>
          <w:iCs w:val="0"/>
          <w:color w:val="000000"/>
          <w:sz w:val="22"/>
          <w:szCs w:val="22"/>
          <w:u w:val="none"/>
        </w:rPr>
        <w:t>447668</w:t>
      </w:r>
      <w:r>
        <w:rPr>
          <w:rFonts w:hint="eastAsia" w:ascii="宋体"/>
          <w:sz w:val="32"/>
          <w:szCs w:val="32"/>
        </w:rPr>
        <w:t>万元，占</w:t>
      </w:r>
      <w:r>
        <w:rPr>
          <w:rFonts w:hint="eastAsia" w:ascii="宋体"/>
          <w:sz w:val="32"/>
          <w:szCs w:val="32"/>
          <w:lang w:val="en-US" w:eastAsia="zh-CN"/>
        </w:rPr>
        <w:t>83.59</w:t>
      </w:r>
      <w:r>
        <w:rPr>
          <w:rFonts w:hint="eastAsia" w:ascii="宋体"/>
          <w:sz w:val="32"/>
          <w:szCs w:val="32"/>
        </w:rPr>
        <w:t>%；公用经费</w:t>
      </w:r>
      <w:r>
        <w:rPr>
          <w:rFonts w:hint="eastAsia" w:ascii="宋体" w:hAnsi="宋体" w:eastAsia="宋体" w:cs="宋体"/>
          <w:i w:val="0"/>
          <w:iCs w:val="0"/>
          <w:color w:val="000000"/>
          <w:sz w:val="22"/>
          <w:szCs w:val="22"/>
          <w:u w:val="none"/>
        </w:rPr>
        <w:t>98</w:t>
      </w:r>
      <w:r>
        <w:rPr>
          <w:rFonts w:hint="eastAsia" w:ascii="宋体" w:hAnsi="宋体" w:cs="宋体"/>
          <w:i w:val="0"/>
          <w:iCs w:val="0"/>
          <w:color w:val="000000"/>
          <w:sz w:val="22"/>
          <w:szCs w:val="22"/>
          <w:u w:val="none"/>
          <w:lang w:val="en-US" w:eastAsia="zh-CN"/>
        </w:rPr>
        <w:t>.</w:t>
      </w:r>
      <w:r>
        <w:rPr>
          <w:rFonts w:hint="eastAsia" w:ascii="宋体" w:hAnsi="宋体" w:eastAsia="宋体" w:cs="宋体"/>
          <w:i w:val="0"/>
          <w:iCs w:val="0"/>
          <w:color w:val="000000"/>
          <w:sz w:val="22"/>
          <w:szCs w:val="22"/>
          <w:u w:val="none"/>
        </w:rPr>
        <w:t>42425</w:t>
      </w:r>
      <w:r>
        <w:rPr>
          <w:rFonts w:hint="eastAsia" w:ascii="宋体" w:hAnsi="宋体" w:cs="宋体"/>
          <w:i w:val="0"/>
          <w:iCs w:val="0"/>
          <w:color w:val="000000"/>
          <w:sz w:val="22"/>
          <w:szCs w:val="22"/>
          <w:u w:val="none"/>
          <w:lang w:val="en-US" w:eastAsia="zh-CN"/>
        </w:rPr>
        <w:t>5</w:t>
      </w:r>
      <w:r>
        <w:rPr>
          <w:rFonts w:hint="eastAsia" w:ascii="宋体"/>
          <w:sz w:val="32"/>
          <w:szCs w:val="32"/>
        </w:rPr>
        <w:t xml:space="preserve"> 万元，占</w:t>
      </w:r>
      <w:r>
        <w:rPr>
          <w:rFonts w:hint="eastAsia" w:ascii="宋体"/>
          <w:sz w:val="32"/>
          <w:szCs w:val="32"/>
          <w:lang w:val="en-US" w:eastAsia="zh-CN"/>
        </w:rPr>
        <w:t>16.41</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（此部分需按一般公共预算表功能科目详细说明）</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hAnsi="宋体" w:eastAsia="宋体" w:cs="宋体"/>
          <w:i w:val="0"/>
          <w:iCs w:val="0"/>
          <w:color w:val="000000"/>
          <w:sz w:val="22"/>
          <w:szCs w:val="22"/>
          <w:u w:val="none"/>
        </w:rPr>
        <w:t>599</w:t>
      </w:r>
      <w:r>
        <w:rPr>
          <w:rFonts w:hint="eastAsia" w:ascii="宋体" w:hAnsi="宋体" w:cs="宋体"/>
          <w:i w:val="0"/>
          <w:iCs w:val="0"/>
          <w:color w:val="000000"/>
          <w:sz w:val="22"/>
          <w:szCs w:val="22"/>
          <w:u w:val="none"/>
          <w:lang w:val="en-US" w:eastAsia="zh-CN"/>
        </w:rPr>
        <w:t>.</w:t>
      </w:r>
      <w:r>
        <w:rPr>
          <w:rFonts w:hint="eastAsia" w:ascii="宋体" w:hAnsi="宋体" w:eastAsia="宋体" w:cs="宋体"/>
          <w:i w:val="0"/>
          <w:iCs w:val="0"/>
          <w:color w:val="000000"/>
          <w:sz w:val="22"/>
          <w:szCs w:val="22"/>
          <w:u w:val="none"/>
        </w:rPr>
        <w:t>871923</w:t>
      </w:r>
      <w:r>
        <w:rPr>
          <w:rFonts w:hint="eastAsia" w:ascii="宋体"/>
          <w:sz w:val="32"/>
          <w:szCs w:val="32"/>
        </w:rPr>
        <w:t>万元，其中：人员经费</w:t>
      </w:r>
      <w:r>
        <w:rPr>
          <w:rFonts w:hint="eastAsia" w:ascii="宋体" w:hAnsi="宋体" w:eastAsia="宋体" w:cs="宋体"/>
          <w:i w:val="0"/>
          <w:iCs w:val="0"/>
          <w:color w:val="000000"/>
          <w:sz w:val="22"/>
          <w:szCs w:val="22"/>
          <w:u w:val="none"/>
        </w:rPr>
        <w:t>501</w:t>
      </w:r>
      <w:r>
        <w:rPr>
          <w:rFonts w:hint="eastAsia" w:ascii="宋体" w:hAnsi="宋体" w:cs="宋体"/>
          <w:i w:val="0"/>
          <w:iCs w:val="0"/>
          <w:color w:val="000000"/>
          <w:sz w:val="22"/>
          <w:szCs w:val="22"/>
          <w:u w:val="none"/>
          <w:lang w:val="en-US" w:eastAsia="zh-CN"/>
        </w:rPr>
        <w:t>.</w:t>
      </w:r>
      <w:r>
        <w:rPr>
          <w:rFonts w:hint="eastAsia" w:ascii="宋体" w:hAnsi="宋体" w:eastAsia="宋体" w:cs="宋体"/>
          <w:i w:val="0"/>
          <w:iCs w:val="0"/>
          <w:color w:val="000000"/>
          <w:sz w:val="22"/>
          <w:szCs w:val="22"/>
          <w:u w:val="none"/>
        </w:rPr>
        <w:t>447668</w:t>
      </w:r>
      <w:r>
        <w:rPr>
          <w:rFonts w:hint="eastAsia" w:ascii="宋体"/>
          <w:sz w:val="32"/>
          <w:szCs w:val="32"/>
        </w:rPr>
        <w:t>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 xml:space="preserve">公用经费 </w:t>
      </w:r>
      <w:r>
        <w:rPr>
          <w:rFonts w:hint="eastAsia" w:ascii="宋体" w:hAnsi="宋体" w:eastAsia="宋体" w:cs="宋体"/>
          <w:i w:val="0"/>
          <w:iCs w:val="0"/>
          <w:color w:val="000000"/>
          <w:sz w:val="22"/>
          <w:szCs w:val="22"/>
          <w:u w:val="none"/>
        </w:rPr>
        <w:t>98</w:t>
      </w:r>
      <w:r>
        <w:rPr>
          <w:rFonts w:hint="eastAsia" w:ascii="宋体" w:hAnsi="宋体" w:cs="宋体"/>
          <w:i w:val="0"/>
          <w:iCs w:val="0"/>
          <w:color w:val="000000"/>
          <w:sz w:val="22"/>
          <w:szCs w:val="22"/>
          <w:u w:val="none"/>
          <w:lang w:val="en-US" w:eastAsia="zh-CN"/>
        </w:rPr>
        <w:t>.</w:t>
      </w:r>
      <w:r>
        <w:rPr>
          <w:rFonts w:hint="eastAsia" w:ascii="宋体" w:hAnsi="宋体" w:eastAsia="宋体" w:cs="宋体"/>
          <w:i w:val="0"/>
          <w:iCs w:val="0"/>
          <w:color w:val="000000"/>
          <w:sz w:val="22"/>
          <w:szCs w:val="22"/>
          <w:u w:val="none"/>
        </w:rPr>
        <w:t>42425</w:t>
      </w:r>
      <w:r>
        <w:rPr>
          <w:rFonts w:hint="eastAsia" w:ascii="宋体" w:hAnsi="宋体" w:cs="宋体"/>
          <w:i w:val="0"/>
          <w:iCs w:val="0"/>
          <w:color w:val="000000"/>
          <w:sz w:val="22"/>
          <w:szCs w:val="22"/>
          <w:u w:val="none"/>
          <w:lang w:val="en-US" w:eastAsia="zh-CN"/>
        </w:rPr>
        <w:t>5</w:t>
      </w:r>
      <w:r>
        <w:rPr>
          <w:rFonts w:hint="eastAsia" w:ascii="宋体"/>
          <w:sz w:val="32"/>
          <w:szCs w:val="32"/>
        </w:rPr>
        <w:t>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年预算数减少 </w:t>
      </w:r>
      <w:r>
        <w:rPr>
          <w:rFonts w:hint="eastAsia" w:ascii="宋体"/>
          <w:sz w:val="32"/>
          <w:szCs w:val="32"/>
          <w:lang w:val="en-US" w:eastAsia="zh-CN"/>
        </w:rPr>
        <w:t>0</w:t>
      </w:r>
      <w:r>
        <w:rPr>
          <w:rFonts w:hint="eastAsia" w:ascii="宋体"/>
          <w:sz w:val="32"/>
          <w:szCs w:val="32"/>
        </w:rPr>
        <w:t xml:space="preserve"> 万元。    </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 xml:space="preserve">年部门本级共 </w:t>
      </w:r>
      <w:r>
        <w:rPr>
          <w:rFonts w:hint="eastAsia" w:ascii="宋体"/>
          <w:sz w:val="32"/>
          <w:szCs w:val="32"/>
          <w:lang w:val="en-US" w:eastAsia="zh-CN"/>
        </w:rPr>
        <w:t>0</w:t>
      </w:r>
      <w:r>
        <w:rPr>
          <w:rFonts w:hint="eastAsia" w:ascii="宋体"/>
          <w:sz w:val="32"/>
          <w:szCs w:val="32"/>
        </w:rPr>
        <w:t xml:space="preserve"> 家行政单位，机关运行经费财政拨款预算</w:t>
      </w:r>
      <w:r>
        <w:rPr>
          <w:rFonts w:hint="eastAsia" w:ascii="宋体"/>
          <w:sz w:val="32"/>
          <w:szCs w:val="32"/>
          <w:lang w:val="en-US" w:eastAsia="zh-CN"/>
        </w:rPr>
        <w:t>0</w:t>
      </w:r>
      <w:r>
        <w:rPr>
          <w:rFonts w:hint="eastAsia" w:ascii="宋体"/>
          <w:sz w:val="32"/>
          <w:szCs w:val="32"/>
        </w:rPr>
        <w:t>万元</w:t>
      </w:r>
      <w:r>
        <w:rPr>
          <w:rFonts w:hint="eastAsia" w:ascii="宋体"/>
          <w:sz w:val="32"/>
          <w:szCs w:val="32"/>
          <w:lang w:val="en-US" w:eastAsia="zh-CN"/>
        </w:rPr>
        <w:t>。</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2021年政府采购预算总额0万元，其中：政府采购货物预算0万元，政府采购工作预算 0 万元，政府采购服务预算 0万元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2020年12月31日，部门本级和所属各预算单位共有车辆0 辆，其中，领导干部用车0 辆、一般公务用车0 辆、一般执法执勤用车0 辆、特种专业技术用车0 辆、其他用车0 辆。单位价值50万元以上通用设备0 台（套），单位价值100万元以上专用设备0 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年确定</w:t>
      </w:r>
      <w:r>
        <w:rPr>
          <w:rFonts w:hint="eastAsia" w:ascii="宋体"/>
          <w:sz w:val="32"/>
          <w:szCs w:val="32"/>
          <w:lang w:val="en-US" w:eastAsia="zh-CN"/>
        </w:rPr>
        <w:t>0</w:t>
      </w:r>
      <w:r>
        <w:rPr>
          <w:rFonts w:hint="eastAsia" w:ascii="宋体"/>
          <w:sz w:val="32"/>
          <w:szCs w:val="32"/>
        </w:rPr>
        <w:t xml:space="preserve"> 个</w:t>
      </w:r>
      <w:r>
        <w:rPr>
          <w:rFonts w:hint="eastAsia" w:ascii="宋体"/>
          <w:sz w:val="32"/>
          <w:szCs w:val="32"/>
          <w:lang w:eastAsia="zh-CN"/>
        </w:rPr>
        <w:t>项目支出的绩效目标和指标，</w:t>
      </w:r>
      <w:r>
        <w:rPr>
          <w:rFonts w:hint="eastAsia" w:ascii="宋体"/>
          <w:sz w:val="32"/>
          <w:szCs w:val="32"/>
          <w:lang w:val="en-US" w:eastAsia="zh-CN"/>
        </w:rPr>
        <w:t>涉及金额 0 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3">
    <w:nsid w:val="67298922"/>
    <w:multiLevelType w:val="singleLevel"/>
    <w:tmpl w:val="67298922"/>
    <w:lvl w:ilvl="0" w:tentative="0">
      <w:start w:val="2"/>
      <w:numFmt w:val="decimal"/>
      <w:suff w:val="nothing"/>
      <w:lvlText w:val="%1、"/>
      <w:lvlJc w:val="left"/>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jNTIxZjdjZTkwZmE4OWYzNjdmZGY1ODViZTc4YjgifQ=="/>
  </w:docVars>
  <w:rsids>
    <w:rsidRoot w:val="00000000"/>
    <w:rsid w:val="29A12C13"/>
    <w:rsid w:val="35715380"/>
    <w:rsid w:val="3CD65400"/>
    <w:rsid w:val="42F45975"/>
    <w:rsid w:val="4ECF284F"/>
    <w:rsid w:val="72137BA3"/>
    <w:rsid w:val="79404F1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2"/>
    <w:semiHidden/>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uiPriority w:val="99"/>
    <w:rPr>
      <w:rFonts w:cs="Times New Roman"/>
      <w:sz w:val="18"/>
      <w:szCs w:val="18"/>
    </w:rPr>
  </w:style>
  <w:style w:type="character" w:customStyle="1" w:styleId="11">
    <w:name w:val="页脚 Char Char"/>
    <w:basedOn w:val="7"/>
    <w:link w:val="4"/>
    <w:uiPriority w:val="99"/>
    <w:rPr>
      <w:rFonts w:cs="Times New Roman"/>
      <w:sz w:val="18"/>
      <w:szCs w:val="18"/>
    </w:rPr>
  </w:style>
  <w:style w:type="character" w:customStyle="1" w:styleId="12">
    <w:name w:val="日期 Char Char"/>
    <w:basedOn w:val="7"/>
    <w:link w:val="3"/>
    <w:uiPriority w:val="99"/>
    <w:rPr>
      <w:rFonts w:cs="Times New Roman"/>
    </w:rPr>
  </w:style>
  <w:style w:type="character" w:customStyle="1" w:styleId="13">
    <w:name w:val="标题 5 Char Char"/>
    <w:basedOn w:val="7"/>
    <w:link w:val="2"/>
    <w:uiPriority w:val="9"/>
    <w:rPr>
      <w:rFonts w:ascii="宋体" w:hAnsi="宋体" w:cs="宋体"/>
      <w:b/>
      <w:bCs/>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18</Pages>
  <Words>2911</Words>
  <Characters>3205</Characters>
  <Lines>25</Lines>
  <Paragraphs>7</Paragraphs>
  <TotalTime>4</TotalTime>
  <ScaleCrop>false</ScaleCrop>
  <LinksUpToDate>false</LinksUpToDate>
  <CharactersWithSpaces>3597</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2022-09-09T08:32:56Z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25B6B78F38AB49E08CB4A3B7BFCE057E</vt:lpwstr>
  </property>
</Properties>
</file>